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  <w:u w:val="single"/>
        </w:rPr>
      </w:pPr>
      <w:bookmarkStart w:colFirst="0" w:colLast="0" w:name="_l9y5prmya86m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</w:rPr>
        <w:drawing>
          <wp:inline distB="0" distT="0" distL="0" distR="0">
            <wp:extent cx="4438650" cy="8191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bookmarkStart w:colFirst="0" w:colLast="0" w:name="_p7y0fzivfpyj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June 2026 Activities Calendar</w:t>
      </w:r>
    </w:p>
    <w:tbl>
      <w:tblPr>
        <w:tblStyle w:val="Table1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8"/>
        <w:gridCol w:w="483"/>
        <w:gridCol w:w="8063"/>
        <w:tblGridChange w:id="0">
          <w:tblGrid>
            <w:gridCol w:w="1378"/>
            <w:gridCol w:w="483"/>
            <w:gridCol w:w="80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Gentle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10–11.00am and 11.15am -12.15pm Yealmpton Methodist Church Hall. £6.00 (Free taster session).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Walking Group-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10.30am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 in car park at end of Barton Close, Wembury.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Read, Listen &amp; Laugh Group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10.30am-12noon Yealmpton Parish Room £3.00, including refreshments (Judy also at the Parish Room from 10-10.30am for access to the library).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Carer’s Catch-up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2-3:30pm Yealmpton Methodist Church Hall. All carers welcome.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Gentle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10–11.00am and 11.15am -12.15pm Yealmpton Methodist Church Hall. £6.00 (Free taster session).</w:t>
            </w:r>
          </w:p>
        </w:tc>
      </w:tr>
      <w:tr>
        <w:trPr>
          <w:cantSplit w:val="0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Walking Group-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10.30am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 in car park at end of Barton Close, Wembury.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Read, Listen &amp; Laugh Group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10.30am-12noon Yealmpton Parish Room £3.00, including refreshments (Judy also at the Parish Room from 10-10.30am for access to the library).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Coffee &amp; Chat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- 2-3.30pm. Rose and Crown, Yealmpton. Drop in for a chat and catch-up.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Gentle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10–11.00am and 11.15am -12.15pmYealmpton Methodist Church Hall. £6.00 (Free taster session)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Walking Group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–10:30am. Meet in car park at end of Barton Close, Wembury.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 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Listen &amp; Laugh Group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10.30a -12noon Yealmpton Parish Room £3.00, including refreshments (Judy also at the Parish Room from 10-10.30am for access to the library).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Singing Along-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2-3:30pm. Community singing with the Brixton Village-Airs, Yealmpton Methodist Church. £4.00 including refreshments.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6a6a6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fbfb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Gentle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10–11.00am and 11.15am -12.15pm Yealmpton Methodist Church Hall. £6.00 (Free taster session).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Floristry Talk &amp; Demonstration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2:30pm Rose &amp; Crown Function Room, Yealmpton. £15 a ticket (Includes refreshments) and raffle for floral arrangements.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tickets: 07837589731(Adrienne) or 07730 731772 (Averill)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Walking Group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–10:30am. Meet in car park at end of Barton Close, Wembury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Listen &amp; Laugh Group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10.30am -12noon Yealmpton Parish Room £3.00, including refreshments (Judy also at the Parish Room from 10-10.30am for access to the library).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sz w:val="22"/>
                <w:szCs w:val="22"/>
                <w:highlight w:val="lightGray"/>
                <w:rtl w:val="0"/>
              </w:rPr>
              <w:t xml:space="preserve">27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51494</wp:posOffset>
                  </wp:positionV>
                  <wp:extent cx="18000" cy="10800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sz w:val="22"/>
                <w:szCs w:val="22"/>
                <w:highlight w:val="lightGray"/>
                <w:rtl w:val="0"/>
              </w:rPr>
              <w:t xml:space="preserve">28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Monday Club</w:t>
            </w:r>
            <w:r w:rsidDel="00000000" w:rsidR="00000000" w:rsidRPr="00000000">
              <w:rPr>
                <w:rtl w:val="0"/>
              </w:rPr>
              <w:t xml:space="preserve"> with Stuart Riddle,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Life on the Edge Project </w:t>
            </w:r>
            <w:r w:rsidDel="00000000" w:rsidR="00000000" w:rsidRPr="00000000">
              <w:rPr>
                <w:rtl w:val="0"/>
              </w:rPr>
              <w:t xml:space="preserve">(South Devon National Landscape)-10:30am-12:30pm, Yealmpton Methodist Church Hall. Firescreen making, story reading, celebratory tea party and 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  <w:color w:val="ee0000"/>
              </w:rPr>
            </w:pPr>
            <w:r w:rsidDel="00000000" w:rsidR="00000000" w:rsidRPr="00000000">
              <w:rPr>
                <w:rtl w:val="0"/>
              </w:rPr>
              <w:t xml:space="preserve">display of all the group have created over the past few months! Everyone welcome!  Free with refreshments.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Gentle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10–11.00am and 11.15am -12.15pm Yealmpton Methodist Church Hall. £6.00 (Free taster session).</w:t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Come and see us next month at </w:t>
      </w:r>
      <w:r w:rsidDel="00000000" w:rsidR="00000000" w:rsidRPr="00000000">
        <w:rPr>
          <w:b w:val="1"/>
          <w:bCs w:val="1"/>
          <w:sz w:val="22"/>
          <w:szCs w:val="22"/>
          <w:highlight w:val="yellow"/>
          <w:rtl w:val="0"/>
        </w:rPr>
        <w:t xml:space="preserve">Yealmpton Show on Wednesday 29</w:t>
      </w:r>
      <w:r w:rsidDel="00000000" w:rsidR="00000000" w:rsidRPr="00000000">
        <w:rPr>
          <w:b w:val="1"/>
          <w:bCs w:val="1"/>
          <w:sz w:val="22"/>
          <w:szCs w:val="22"/>
          <w:highlight w:val="yellow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2"/>
          <w:szCs w:val="22"/>
          <w:highlight w:val="yellow"/>
          <w:rtl w:val="0"/>
        </w:rPr>
        <w:t xml:space="preserve"> July!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 We are grateful to Saltram Rotary who have invited us to share their site.</w:t>
      </w:r>
    </w:p>
    <w:p w:rsidR="00000000" w:rsidDel="00000000" w:rsidP="00000000" w:rsidRDefault="00000000" w:rsidRPr="00000000" w14:paraId="0000005E">
      <w:pPr>
        <w:rPr>
          <w:b w:val="1"/>
          <w:bCs w:val="1"/>
          <w:sz w:val="22"/>
          <w:szCs w:val="22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also see our website( </w:t>
      </w:r>
      <w:hyperlink r:id="rId8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https://www.dementiayealm.org/</w:t>
        </w:r>
      </w:hyperlink>
      <w:r w:rsidDel="00000000" w:rsidR="00000000" w:rsidRPr="00000000">
        <w:rPr>
          <w:sz w:val="22"/>
          <w:szCs w:val="22"/>
          <w:rtl w:val="0"/>
        </w:rPr>
        <w:t xml:space="preserve">) and find us on Facebook (</w:t>
      </w:r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https://www.facebook.com/dementiayealm</w:t>
        </w:r>
      </w:hyperlink>
      <w:r w:rsidDel="00000000" w:rsidR="00000000" w:rsidRPr="00000000">
        <w:rPr>
          <w:sz w:val="22"/>
          <w:szCs w:val="22"/>
          <w:rtl w:val="0"/>
        </w:rPr>
        <w:t xml:space="preserve">)  or email </w:t>
      </w:r>
      <w:hyperlink r:id="rId10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Info@dementiayealm.org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sectPr>
      <w:pgSz w:h="16838" w:w="11906" w:orient="portrait"/>
      <w:pgMar w:bottom="0" w:top="170" w:left="1440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dementiayealm.org" TargetMode="External"/><Relationship Id="rId9" Type="http://schemas.openxmlformats.org/officeDocument/2006/relationships/hyperlink" Target="https://www.facebook.com/dementiayeal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dementiayeal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